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B0" w:rsidRPr="00A80ECF" w:rsidRDefault="009801A8" w:rsidP="00A80ECF">
      <w:pPr>
        <w:spacing w:before="30" w:line="259" w:lineRule="exact"/>
        <w:ind w:right="-20"/>
        <w:rPr>
          <w:rFonts w:eastAsia="Arial"/>
          <w:b/>
          <w:bCs/>
        </w:rPr>
      </w:pPr>
      <w:r w:rsidRPr="00A80ECF">
        <w:rPr>
          <w:rFonts w:eastAsia="Arial"/>
          <w:b/>
          <w:bCs/>
        </w:rPr>
        <w:t>Best Practices</w:t>
      </w:r>
      <w:r w:rsidR="00A80ECF" w:rsidRPr="00A80ECF">
        <w:rPr>
          <w:rFonts w:eastAsia="Arial"/>
          <w:b/>
          <w:bCs/>
        </w:rPr>
        <w:t xml:space="preserve"> – </w:t>
      </w:r>
      <w:r w:rsidRPr="00A80ECF">
        <w:rPr>
          <w:rFonts w:eastAsia="Arial"/>
          <w:b/>
          <w:bCs/>
        </w:rPr>
        <w:t>GIFT CARDS</w:t>
      </w:r>
    </w:p>
    <w:p w:rsidR="006E04B0" w:rsidRPr="00A80ECF" w:rsidRDefault="006E04B0" w:rsidP="00A80ECF">
      <w:pPr>
        <w:spacing w:line="200" w:lineRule="exact"/>
      </w:pPr>
    </w:p>
    <w:p w:rsidR="006E04B0" w:rsidRPr="00A80ECF" w:rsidRDefault="009801A8" w:rsidP="00A80ECF">
      <w:pPr>
        <w:spacing w:before="34" w:line="323" w:lineRule="auto"/>
        <w:ind w:right="718" w:hanging="5"/>
        <w:rPr>
          <w:rFonts w:eastAsia="Arial"/>
          <w:color w:val="2D2D2D"/>
        </w:rPr>
      </w:pPr>
      <w:r w:rsidRPr="00A80ECF">
        <w:rPr>
          <w:rFonts w:eastAsia="Arial"/>
          <w:b/>
          <w:bCs/>
          <w:color w:val="2D2D2D"/>
        </w:rPr>
        <w:t>Purchasing gift cards and/or gift certificates</w:t>
      </w:r>
      <w:r w:rsidRPr="00A80ECF">
        <w:rPr>
          <w:rFonts w:eastAsia="Arial"/>
          <w:bCs/>
          <w:color w:val="2D2D2D"/>
        </w:rPr>
        <w:t>:</w:t>
      </w:r>
      <w:r w:rsidR="00A80ECF" w:rsidRPr="00A80ECF">
        <w:rPr>
          <w:rFonts w:eastAsia="Arial"/>
          <w:bCs/>
          <w:color w:val="2D2D2D"/>
        </w:rPr>
        <w:t xml:space="preserve"> </w:t>
      </w:r>
      <w:r w:rsidRPr="00A80ECF">
        <w:rPr>
          <w:rFonts w:eastAsia="Arial"/>
          <w:color w:val="2D2D2D"/>
        </w:rPr>
        <w:t xml:space="preserve">You must follow the normal procedures when making a </w:t>
      </w:r>
      <w:r w:rsidR="0075191B">
        <w:rPr>
          <w:rFonts w:eastAsia="Arial"/>
          <w:color w:val="2D2D2D"/>
        </w:rPr>
        <w:t>purchase using payment vouchers or</w:t>
      </w:r>
      <w:r w:rsidRPr="00A80ECF">
        <w:rPr>
          <w:rFonts w:eastAsia="Arial"/>
          <w:color w:val="2D2D2D"/>
        </w:rPr>
        <w:t xml:space="preserve"> employee reimbursements. In addition, you must also include a thorough explanation of why the gift cards are needed to fulfill the goals of the program(s) and the public purpose served. Also, indicate how the gift cards will be secured prior to</w:t>
      </w:r>
      <w:r w:rsidR="0075191B">
        <w:rPr>
          <w:rFonts w:eastAsia="Arial"/>
          <w:color w:val="2D2D2D"/>
        </w:rPr>
        <w:t xml:space="preserve"> distribution. Gift cards are </w:t>
      </w:r>
      <w:r w:rsidRPr="00A80ECF">
        <w:rPr>
          <w:rFonts w:eastAsia="Arial"/>
          <w:color w:val="2D2D2D"/>
        </w:rPr>
        <w:t xml:space="preserve">prohibited </w:t>
      </w:r>
      <w:r w:rsidR="0075191B">
        <w:rPr>
          <w:rFonts w:eastAsia="Arial"/>
          <w:color w:val="2D2D2D"/>
        </w:rPr>
        <w:t xml:space="preserve">from being </w:t>
      </w:r>
      <w:r w:rsidRPr="00A80ECF">
        <w:rPr>
          <w:rFonts w:eastAsia="Arial"/>
          <w:color w:val="2D2D2D"/>
        </w:rPr>
        <w:t>purchase</w:t>
      </w:r>
      <w:r w:rsidR="0075191B">
        <w:rPr>
          <w:rFonts w:eastAsia="Arial"/>
          <w:color w:val="2D2D2D"/>
        </w:rPr>
        <w:t>d</w:t>
      </w:r>
      <w:r w:rsidRPr="00A80ECF">
        <w:rPr>
          <w:rFonts w:eastAsia="Arial"/>
          <w:color w:val="2D2D2D"/>
        </w:rPr>
        <w:t xml:space="preserve"> with a P-Card</w:t>
      </w:r>
      <w:r w:rsidR="00A80ECF">
        <w:rPr>
          <w:rFonts w:eastAsia="Arial"/>
          <w:color w:val="2D2D2D"/>
        </w:rPr>
        <w:t xml:space="preserve"> (s</w:t>
      </w:r>
      <w:r w:rsidRPr="00A80ECF">
        <w:rPr>
          <w:rFonts w:eastAsia="Arial"/>
          <w:color w:val="2D2D2D"/>
        </w:rPr>
        <w:t xml:space="preserve">ee </w:t>
      </w:r>
      <w:hyperlink r:id="rId5">
        <w:r w:rsidRPr="00A80ECF">
          <w:rPr>
            <w:rStyle w:val="Hyperlink"/>
          </w:rPr>
          <w:t>P-Card Restricted Purchases list</w:t>
        </w:r>
      </w:hyperlink>
      <w:r w:rsidR="00A80ECF">
        <w:rPr>
          <w:rStyle w:val="Hyperlink"/>
          <w:color w:val="auto"/>
          <w:u w:val="none"/>
        </w:rPr>
        <w:t>)</w:t>
      </w:r>
      <w:r w:rsidR="00A80ECF">
        <w:rPr>
          <w:rFonts w:eastAsia="Arial"/>
          <w:color w:val="2D2D2D"/>
        </w:rPr>
        <w:t xml:space="preserve"> or with a cash advance (s</w:t>
      </w:r>
      <w:r w:rsidRPr="00A80ECF">
        <w:rPr>
          <w:rFonts w:eastAsia="Arial"/>
          <w:color w:val="2D2D2D"/>
        </w:rPr>
        <w:t xml:space="preserve">ee </w:t>
      </w:r>
      <w:hyperlink r:id="rId6" w:history="1">
        <w:r w:rsidRPr="00A80ECF">
          <w:rPr>
            <w:rStyle w:val="Hyperlink"/>
            <w:rFonts w:eastAsia="Arial"/>
          </w:rPr>
          <w:t>FIN421-05</w:t>
        </w:r>
      </w:hyperlink>
      <w:r w:rsidR="00A80ECF">
        <w:rPr>
          <w:rFonts w:eastAsia="Arial"/>
          <w:color w:val="2D2D2D"/>
        </w:rPr>
        <w:t>.)</w:t>
      </w:r>
    </w:p>
    <w:p w:rsidR="006E04B0" w:rsidRPr="00A80ECF" w:rsidRDefault="006E04B0" w:rsidP="00A80ECF">
      <w:pPr>
        <w:spacing w:before="3" w:line="190" w:lineRule="exact"/>
      </w:pPr>
    </w:p>
    <w:p w:rsidR="006E04B0" w:rsidRPr="00A80ECF" w:rsidRDefault="009801A8" w:rsidP="00A80ECF">
      <w:pPr>
        <w:spacing w:line="322" w:lineRule="auto"/>
        <w:ind w:right="700"/>
        <w:rPr>
          <w:rFonts w:eastAsia="Arial"/>
        </w:rPr>
      </w:pPr>
      <w:proofErr w:type="gramStart"/>
      <w:r w:rsidRPr="00A80ECF">
        <w:rPr>
          <w:rFonts w:eastAsia="Arial"/>
          <w:b/>
          <w:bCs/>
          <w:color w:val="2D2D2D"/>
        </w:rPr>
        <w:t>Handling the gift cards and/or gift certificates:</w:t>
      </w:r>
      <w:r w:rsidRPr="00A80ECF">
        <w:rPr>
          <w:rFonts w:eastAsia="Arial"/>
          <w:bCs/>
          <w:color w:val="2D2D2D"/>
        </w:rPr>
        <w:t xml:space="preserve"> </w:t>
      </w:r>
      <w:r w:rsidRPr="00A80ECF">
        <w:rPr>
          <w:rFonts w:eastAsia="Arial"/>
          <w:color w:val="2D2D2D"/>
        </w:rPr>
        <w:t>Special care must be taken to insure proper control over these "cash-equivalent" instruments at all times.</w:t>
      </w:r>
      <w:proofErr w:type="gramEnd"/>
      <w:r w:rsidRPr="00A80ECF">
        <w:rPr>
          <w:rFonts w:eastAsia="Arial"/>
          <w:color w:val="2D2D2D"/>
        </w:rPr>
        <w:t xml:space="preserve"> Since these are considered "cash equivalents," they have the same strict handling guidelines as cash. Specifically, place cash equivalents in a safe and secure, lockable cash box inside a locking desk or cabinet, with access restricted to a business  'need-to­ know' basis. Keep a log of anyone issued a key or given knowledge of the combination. Keep the number of people with this access to the minimum possible, in almost all cases to a maximum of five.</w:t>
      </w:r>
    </w:p>
    <w:p w:rsidR="006E04B0" w:rsidRPr="00A80ECF" w:rsidRDefault="006E04B0" w:rsidP="00A80ECF">
      <w:pPr>
        <w:spacing w:before="9" w:line="190" w:lineRule="exact"/>
      </w:pPr>
    </w:p>
    <w:p w:rsidR="006E04B0" w:rsidRPr="00A80ECF" w:rsidRDefault="009801A8" w:rsidP="00A80ECF">
      <w:pPr>
        <w:spacing w:line="323" w:lineRule="auto"/>
        <w:ind w:right="1372" w:hanging="14"/>
        <w:rPr>
          <w:rFonts w:eastAsia="Arial"/>
        </w:rPr>
      </w:pPr>
      <w:r w:rsidRPr="00A80ECF">
        <w:rPr>
          <w:rFonts w:eastAsia="Arial"/>
          <w:b/>
          <w:bCs/>
          <w:color w:val="2D2D2D"/>
        </w:rPr>
        <w:t>Distributing the gift cards and/or gift certificates:</w:t>
      </w:r>
      <w:r w:rsidRPr="00A80ECF">
        <w:rPr>
          <w:rFonts w:eastAsia="Arial"/>
          <w:bCs/>
          <w:color w:val="2D2D2D"/>
        </w:rPr>
        <w:t xml:space="preserve"> </w:t>
      </w:r>
      <w:r w:rsidRPr="00A80ECF">
        <w:rPr>
          <w:rFonts w:eastAsia="Arial"/>
          <w:color w:val="2D2D2D"/>
        </w:rPr>
        <w:t>Additional information and documentation is needed to properly support the disbursement of the gift cards, as follows:</w:t>
      </w:r>
    </w:p>
    <w:p w:rsidR="006E04B0" w:rsidRPr="00A80ECF" w:rsidRDefault="006E04B0" w:rsidP="00A80ECF">
      <w:pPr>
        <w:spacing w:before="8" w:line="190" w:lineRule="exact"/>
      </w:pPr>
    </w:p>
    <w:p w:rsidR="00A80ECF" w:rsidRPr="00A80ECF" w:rsidRDefault="009801A8" w:rsidP="00A80ECF">
      <w:pPr>
        <w:pStyle w:val="ListParagraph"/>
        <w:numPr>
          <w:ilvl w:val="0"/>
          <w:numId w:val="2"/>
        </w:numPr>
        <w:spacing w:line="240" w:lineRule="auto"/>
        <w:ind w:right="-20"/>
        <w:rPr>
          <w:rFonts w:eastAsia="Arial"/>
        </w:rPr>
      </w:pPr>
      <w:r w:rsidRPr="00A80ECF">
        <w:rPr>
          <w:rFonts w:eastAsia="Arial"/>
          <w:color w:val="2D2D2D"/>
        </w:rPr>
        <w:t>Indicate how, when, and to whom the gift cards were distributed</w:t>
      </w:r>
    </w:p>
    <w:p w:rsidR="006E04B0" w:rsidRPr="00A80ECF" w:rsidRDefault="009801A8" w:rsidP="00A80ECF">
      <w:pPr>
        <w:pStyle w:val="ListParagraph"/>
        <w:numPr>
          <w:ilvl w:val="0"/>
          <w:numId w:val="2"/>
        </w:numPr>
        <w:spacing w:line="240" w:lineRule="auto"/>
        <w:ind w:right="-20"/>
        <w:rPr>
          <w:rFonts w:eastAsia="Arial"/>
        </w:rPr>
      </w:pPr>
      <w:r w:rsidRPr="00A80ECF">
        <w:rPr>
          <w:rFonts w:eastAsia="Arial"/>
          <w:color w:val="2D2D2D"/>
        </w:rPr>
        <w:t>Maintain a signed log/receipt for each gift card showing when it is was distributed- see below for what should be included on the log/receipt</w:t>
      </w:r>
    </w:p>
    <w:p w:rsidR="006E04B0" w:rsidRPr="00A80ECF" w:rsidRDefault="009801A8" w:rsidP="00A80ECF">
      <w:pPr>
        <w:pStyle w:val="ListParagraph"/>
        <w:numPr>
          <w:ilvl w:val="0"/>
          <w:numId w:val="2"/>
        </w:numPr>
        <w:spacing w:before="1" w:line="240" w:lineRule="auto"/>
        <w:ind w:right="-20"/>
        <w:rPr>
          <w:rFonts w:eastAsia="Arial"/>
        </w:rPr>
      </w:pPr>
      <w:r w:rsidRPr="00A80ECF">
        <w:rPr>
          <w:rFonts w:eastAsia="Arial"/>
          <w:color w:val="2D2D2D"/>
        </w:rPr>
        <w:t>Indicate the disposition of unused, excess gift cards, if any</w:t>
      </w:r>
    </w:p>
    <w:p w:rsidR="006E04B0" w:rsidRPr="00A80ECF" w:rsidRDefault="006E04B0" w:rsidP="00A80ECF">
      <w:pPr>
        <w:spacing w:before="4" w:line="110" w:lineRule="exact"/>
      </w:pPr>
    </w:p>
    <w:p w:rsidR="006E04B0" w:rsidRPr="00A80ECF" w:rsidRDefault="006E04B0" w:rsidP="00A80ECF">
      <w:pPr>
        <w:spacing w:line="200" w:lineRule="exact"/>
      </w:pPr>
    </w:p>
    <w:p w:rsidR="006E04B0" w:rsidRPr="00A80ECF" w:rsidRDefault="009801A8" w:rsidP="00A80ECF">
      <w:pPr>
        <w:spacing w:line="240" w:lineRule="auto"/>
        <w:ind w:right="-20"/>
        <w:rPr>
          <w:rFonts w:eastAsia="Arial"/>
        </w:rPr>
      </w:pPr>
      <w:r w:rsidRPr="00A80ECF">
        <w:rPr>
          <w:rFonts w:eastAsia="Arial"/>
          <w:color w:val="2D2D2D"/>
        </w:rPr>
        <w:t>A</w:t>
      </w:r>
      <w:r w:rsidR="00A80ECF" w:rsidRPr="00A80ECF">
        <w:rPr>
          <w:rFonts w:eastAsia="Arial"/>
          <w:color w:val="2D2D2D"/>
        </w:rPr>
        <w:t xml:space="preserve"> </w:t>
      </w:r>
      <w:r w:rsidRPr="00A80ECF">
        <w:rPr>
          <w:rFonts w:eastAsia="Arial"/>
          <w:color w:val="2D2D2D"/>
        </w:rPr>
        <w:t>log/receipt that the recipient signs should contain at least the following information:</w:t>
      </w:r>
    </w:p>
    <w:p w:rsidR="006E04B0" w:rsidRPr="00A80ECF" w:rsidRDefault="006E04B0" w:rsidP="00A80ECF">
      <w:pPr>
        <w:spacing w:before="16" w:line="260" w:lineRule="exact"/>
      </w:pPr>
    </w:p>
    <w:p w:rsidR="006E04B0" w:rsidRPr="00A80ECF" w:rsidRDefault="009801A8" w:rsidP="00A80ECF">
      <w:pPr>
        <w:pStyle w:val="ListParagraph"/>
        <w:numPr>
          <w:ilvl w:val="0"/>
          <w:numId w:val="4"/>
        </w:numPr>
        <w:spacing w:line="240" w:lineRule="auto"/>
        <w:ind w:right="-20"/>
        <w:rPr>
          <w:rFonts w:eastAsia="Arial"/>
        </w:rPr>
      </w:pPr>
      <w:r w:rsidRPr="00A80ECF">
        <w:rPr>
          <w:rFonts w:eastAsia="Arial"/>
          <w:color w:val="2D2D2D"/>
        </w:rPr>
        <w:t>Recipient's name</w:t>
      </w:r>
    </w:p>
    <w:p w:rsidR="006E04B0" w:rsidRPr="00A80ECF" w:rsidRDefault="009801A8" w:rsidP="00A80ECF">
      <w:pPr>
        <w:pStyle w:val="ListParagraph"/>
        <w:numPr>
          <w:ilvl w:val="0"/>
          <w:numId w:val="4"/>
        </w:numPr>
        <w:spacing w:before="37" w:line="240" w:lineRule="auto"/>
        <w:ind w:right="-20"/>
        <w:rPr>
          <w:rFonts w:eastAsia="Arial"/>
        </w:rPr>
      </w:pPr>
      <w:r w:rsidRPr="00A80ECF">
        <w:rPr>
          <w:rFonts w:eastAsia="Arial"/>
          <w:color w:val="2D2D2D"/>
        </w:rPr>
        <w:t>Date</w:t>
      </w:r>
    </w:p>
    <w:p w:rsidR="006E04B0" w:rsidRPr="00A80ECF" w:rsidRDefault="009801A8" w:rsidP="00A80ECF">
      <w:pPr>
        <w:pStyle w:val="ListParagraph"/>
        <w:numPr>
          <w:ilvl w:val="0"/>
          <w:numId w:val="4"/>
        </w:numPr>
        <w:spacing w:before="37" w:line="240" w:lineRule="auto"/>
        <w:ind w:right="-20"/>
        <w:rPr>
          <w:rFonts w:eastAsia="Arial"/>
        </w:rPr>
      </w:pPr>
      <w:r w:rsidRPr="00A80ECF">
        <w:rPr>
          <w:rFonts w:eastAsia="Arial"/>
          <w:color w:val="2D2D2D"/>
        </w:rPr>
        <w:t>Description/purpose  of gift card</w:t>
      </w:r>
    </w:p>
    <w:p w:rsidR="006E04B0" w:rsidRPr="00A80ECF" w:rsidRDefault="009801A8" w:rsidP="00A80ECF">
      <w:pPr>
        <w:pStyle w:val="ListParagraph"/>
        <w:numPr>
          <w:ilvl w:val="0"/>
          <w:numId w:val="4"/>
        </w:numPr>
        <w:spacing w:before="37" w:line="240" w:lineRule="auto"/>
        <w:ind w:right="-20"/>
        <w:rPr>
          <w:rFonts w:eastAsia="Arial"/>
        </w:rPr>
      </w:pPr>
      <w:r w:rsidRPr="00A80ECF">
        <w:rPr>
          <w:rFonts w:eastAsia="Arial"/>
          <w:color w:val="2D2D2D"/>
        </w:rPr>
        <w:t>Amount/value</w:t>
      </w:r>
    </w:p>
    <w:p w:rsidR="006E04B0" w:rsidRPr="00A80ECF" w:rsidRDefault="009801A8" w:rsidP="00A80ECF">
      <w:pPr>
        <w:pStyle w:val="ListParagraph"/>
        <w:numPr>
          <w:ilvl w:val="0"/>
          <w:numId w:val="4"/>
        </w:numPr>
        <w:spacing w:before="32" w:line="240" w:lineRule="auto"/>
        <w:ind w:right="-20"/>
        <w:rPr>
          <w:rFonts w:eastAsia="Arial"/>
        </w:rPr>
      </w:pPr>
      <w:r w:rsidRPr="00A80ECF">
        <w:rPr>
          <w:rFonts w:eastAsia="Arial"/>
          <w:color w:val="2D2D2D"/>
        </w:rPr>
        <w:t>How value was determined, (</w:t>
      </w:r>
      <w:r w:rsidR="0075191B" w:rsidRPr="00A80ECF">
        <w:rPr>
          <w:rFonts w:eastAsia="Arial"/>
          <w:color w:val="2D2D2D"/>
        </w:rPr>
        <w:t>i.e.</w:t>
      </w:r>
      <w:r w:rsidRPr="00A80ECF">
        <w:rPr>
          <w:rFonts w:eastAsia="Arial"/>
          <w:color w:val="2D2D2D"/>
        </w:rPr>
        <w:t>: retail value)</w:t>
      </w:r>
    </w:p>
    <w:p w:rsidR="006E04B0" w:rsidRPr="00A80ECF" w:rsidRDefault="009801A8" w:rsidP="00A80ECF">
      <w:pPr>
        <w:pStyle w:val="ListParagraph"/>
        <w:numPr>
          <w:ilvl w:val="0"/>
          <w:numId w:val="4"/>
        </w:numPr>
        <w:spacing w:before="37" w:line="240" w:lineRule="auto"/>
        <w:ind w:right="-20"/>
        <w:rPr>
          <w:rFonts w:eastAsia="Arial"/>
        </w:rPr>
      </w:pPr>
      <w:r w:rsidRPr="00A80ECF">
        <w:rPr>
          <w:rFonts w:eastAsia="Arial"/>
          <w:color w:val="2D2D2D"/>
        </w:rPr>
        <w:t>Recipient's signature acknowledging receipt of</w:t>
      </w:r>
      <w:r w:rsidR="00A80ECF" w:rsidRPr="00A80ECF">
        <w:rPr>
          <w:rFonts w:eastAsia="Arial"/>
          <w:color w:val="2D2D2D"/>
        </w:rPr>
        <w:t xml:space="preserve"> </w:t>
      </w:r>
      <w:r w:rsidRPr="00A80ECF">
        <w:rPr>
          <w:rFonts w:eastAsia="Arial"/>
          <w:color w:val="2D2D2D"/>
        </w:rPr>
        <w:t>the gift card</w:t>
      </w:r>
    </w:p>
    <w:p w:rsidR="006E04B0" w:rsidRPr="00A80ECF" w:rsidRDefault="009801A8" w:rsidP="00A80ECF">
      <w:pPr>
        <w:pStyle w:val="ListParagraph"/>
        <w:numPr>
          <w:ilvl w:val="0"/>
          <w:numId w:val="4"/>
        </w:numPr>
        <w:spacing w:before="37" w:line="240" w:lineRule="auto"/>
        <w:ind w:right="-20"/>
        <w:rPr>
          <w:rFonts w:eastAsia="Arial"/>
        </w:rPr>
      </w:pPr>
      <w:r w:rsidRPr="00A80ECF">
        <w:rPr>
          <w:rFonts w:eastAsia="Arial"/>
          <w:color w:val="2D2D2D"/>
        </w:rPr>
        <w:t>Indicate whether recipient is a U.S. citizen, permanent resident, or a nonresident alien**</w:t>
      </w:r>
    </w:p>
    <w:p w:rsidR="006E04B0" w:rsidRPr="00A80ECF" w:rsidRDefault="009801A8" w:rsidP="00A80ECF">
      <w:pPr>
        <w:pStyle w:val="ListParagraph"/>
        <w:numPr>
          <w:ilvl w:val="0"/>
          <w:numId w:val="4"/>
        </w:numPr>
        <w:spacing w:before="37" w:line="240" w:lineRule="auto"/>
        <w:ind w:right="-20"/>
        <w:rPr>
          <w:rFonts w:eastAsia="Arial"/>
        </w:rPr>
      </w:pPr>
      <w:r w:rsidRPr="00A80ECF">
        <w:rPr>
          <w:rFonts w:eastAsia="Arial"/>
          <w:color w:val="2D2D2D"/>
        </w:rPr>
        <w:t>Indicate whether recipient is an ASU employee or student**</w:t>
      </w:r>
    </w:p>
    <w:p w:rsidR="006E04B0" w:rsidRPr="00A80ECF" w:rsidRDefault="006E04B0" w:rsidP="00A80ECF">
      <w:pPr>
        <w:spacing w:before="3" w:line="140" w:lineRule="exact"/>
      </w:pPr>
    </w:p>
    <w:p w:rsidR="006E04B0" w:rsidRPr="00A80ECF" w:rsidRDefault="006E04B0" w:rsidP="00A80ECF">
      <w:pPr>
        <w:spacing w:line="200" w:lineRule="exact"/>
      </w:pPr>
    </w:p>
    <w:p w:rsidR="006E04B0" w:rsidRPr="00A80ECF" w:rsidRDefault="009801A8" w:rsidP="00A80ECF">
      <w:pPr>
        <w:spacing w:line="240" w:lineRule="auto"/>
        <w:ind w:right="-20"/>
        <w:rPr>
          <w:rFonts w:eastAsia="Arial"/>
        </w:rPr>
      </w:pPr>
      <w:r w:rsidRPr="00A80ECF">
        <w:rPr>
          <w:rFonts w:eastAsia="Arial"/>
          <w:color w:val="2D2D2D"/>
        </w:rPr>
        <w:t>**For an ASU employee, affiliate ID must be provided if gift card is over $25.</w:t>
      </w:r>
    </w:p>
    <w:p w:rsidR="006E04B0" w:rsidRPr="00A80ECF" w:rsidRDefault="009801A8" w:rsidP="00A80ECF">
      <w:pPr>
        <w:spacing w:before="70" w:line="240" w:lineRule="auto"/>
        <w:ind w:right="-20"/>
        <w:rPr>
          <w:rFonts w:eastAsia="Arial"/>
        </w:rPr>
      </w:pPr>
      <w:r w:rsidRPr="00A80ECF">
        <w:rPr>
          <w:rFonts w:eastAsia="Arial"/>
          <w:color w:val="2D2D2D"/>
        </w:rPr>
        <w:t>**For an ASU student, affiliate ID must be provided if gift cards cumulative value is $600 or over</w:t>
      </w:r>
      <w:r w:rsidRPr="00A80ECF">
        <w:rPr>
          <w:rFonts w:eastAsia="Arial"/>
          <w:color w:val="696969"/>
        </w:rPr>
        <w:t>.</w:t>
      </w:r>
    </w:p>
    <w:p w:rsidR="006E04B0" w:rsidRPr="00A80ECF" w:rsidRDefault="009801A8" w:rsidP="00A80ECF">
      <w:pPr>
        <w:spacing w:before="70" w:line="240" w:lineRule="auto"/>
        <w:ind w:right="-20"/>
        <w:rPr>
          <w:rFonts w:eastAsia="Arial"/>
        </w:rPr>
      </w:pPr>
      <w:r w:rsidRPr="00A80ECF">
        <w:rPr>
          <w:rFonts w:eastAsia="Arial"/>
          <w:color w:val="2D2D2D"/>
        </w:rPr>
        <w:t>**For other US citizens, IRS W-9 must be provided if gift cards cumulative value is $600 or over.</w:t>
      </w:r>
    </w:p>
    <w:p w:rsidR="006E04B0" w:rsidRPr="00A80ECF" w:rsidRDefault="009801A8" w:rsidP="00A80ECF">
      <w:pPr>
        <w:spacing w:before="75" w:line="323" w:lineRule="auto"/>
        <w:ind w:right="1412" w:firstLine="5"/>
        <w:rPr>
          <w:rFonts w:eastAsia="Arial"/>
        </w:rPr>
      </w:pPr>
      <w:r w:rsidRPr="00A80ECF">
        <w:rPr>
          <w:rFonts w:eastAsia="Arial"/>
          <w:color w:val="2D2D2D"/>
        </w:rPr>
        <w:t xml:space="preserve">**Gift </w:t>
      </w:r>
      <w:r w:rsidR="00A80ECF" w:rsidRPr="00A80ECF">
        <w:rPr>
          <w:rFonts w:eastAsia="Arial"/>
          <w:color w:val="2D2D2D"/>
        </w:rPr>
        <w:t>c</w:t>
      </w:r>
      <w:r w:rsidRPr="00A80ECF">
        <w:rPr>
          <w:rFonts w:eastAsia="Arial"/>
          <w:color w:val="2D2D2D"/>
        </w:rPr>
        <w:t xml:space="preserve">ards to nonresident aliens will be subject to the tax withholding and reporting </w:t>
      </w:r>
      <w:r w:rsidR="00A80ECF" w:rsidRPr="00A80ECF">
        <w:rPr>
          <w:rFonts w:eastAsia="Arial"/>
          <w:color w:val="2D2D2D"/>
        </w:rPr>
        <w:t xml:space="preserve">rules </w:t>
      </w:r>
      <w:r w:rsidRPr="00A80ECF">
        <w:rPr>
          <w:rFonts w:eastAsia="Arial"/>
          <w:color w:val="2D2D2D"/>
        </w:rPr>
        <w:t xml:space="preserve">described in </w:t>
      </w:r>
      <w:hyperlink r:id="rId7" w:anchor="400" w:history="1">
        <w:r w:rsidRPr="00A80ECF">
          <w:rPr>
            <w:rStyle w:val="Hyperlink"/>
            <w:rFonts w:eastAsia="Arial"/>
          </w:rPr>
          <w:t>FIN 425</w:t>
        </w:r>
      </w:hyperlink>
      <w:r w:rsidRPr="00A80ECF">
        <w:rPr>
          <w:rFonts w:eastAsia="Arial"/>
          <w:color w:val="2D2D2D"/>
        </w:rPr>
        <w:t>, "Payments to Nonresident Aliens."</w:t>
      </w:r>
    </w:p>
    <w:p w:rsidR="006E04B0" w:rsidRPr="00A80ECF" w:rsidRDefault="006E04B0" w:rsidP="00A80ECF">
      <w:pPr>
        <w:spacing w:before="3" w:line="100" w:lineRule="exact"/>
      </w:pPr>
    </w:p>
    <w:p w:rsidR="006E04B0" w:rsidRPr="00A80ECF" w:rsidRDefault="006E04B0" w:rsidP="00A80ECF">
      <w:pPr>
        <w:spacing w:line="200" w:lineRule="exact"/>
      </w:pPr>
    </w:p>
    <w:p w:rsidR="006E04B0" w:rsidRPr="00A80ECF" w:rsidRDefault="009801A8" w:rsidP="00A80ECF">
      <w:pPr>
        <w:spacing w:line="240" w:lineRule="auto"/>
        <w:ind w:right="-20"/>
        <w:rPr>
          <w:rFonts w:eastAsia="Arial"/>
        </w:rPr>
      </w:pPr>
      <w:r w:rsidRPr="00A80ECF">
        <w:rPr>
          <w:rFonts w:eastAsia="Arial"/>
          <w:color w:val="2D2D2D"/>
        </w:rPr>
        <w:t>For the above**</w:t>
      </w:r>
      <w:r w:rsidR="00A80ECF" w:rsidRPr="00A80ECF">
        <w:rPr>
          <w:rFonts w:eastAsia="Arial"/>
          <w:color w:val="2D2D2D"/>
        </w:rPr>
        <w:t xml:space="preserve"> </w:t>
      </w:r>
      <w:r w:rsidRPr="00A80ECF">
        <w:rPr>
          <w:rFonts w:eastAsia="Arial"/>
          <w:color w:val="2D2D2D"/>
        </w:rPr>
        <w:t>items, you must provide a copy of the log/receipt and applicable form(s) to Tax</w:t>
      </w:r>
      <w:r w:rsidR="00A80ECF" w:rsidRPr="00A80ECF">
        <w:rPr>
          <w:rFonts w:eastAsia="Arial"/>
        </w:rPr>
        <w:t xml:space="preserve"> </w:t>
      </w:r>
      <w:r w:rsidRPr="00A80ECF">
        <w:rPr>
          <w:rFonts w:eastAsia="Arial"/>
          <w:color w:val="2D2D2D"/>
        </w:rPr>
        <w:t>Services for proper income tax reporting to the recipients.</w:t>
      </w:r>
    </w:p>
    <w:sectPr w:rsidR="006E04B0" w:rsidRPr="00A80ECF" w:rsidSect="009801A8">
      <w:type w:val="continuous"/>
      <w:pgSz w:w="12240" w:h="15840" w:code="1"/>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849BF"/>
    <w:multiLevelType w:val="hybridMultilevel"/>
    <w:tmpl w:val="8A347C66"/>
    <w:lvl w:ilvl="0" w:tplc="7544463A">
      <w:start w:val="1"/>
      <w:numFmt w:val="decimal"/>
      <w:lvlText w:val="%1)"/>
      <w:lvlJc w:val="left"/>
      <w:pPr>
        <w:ind w:left="720" w:hanging="360"/>
      </w:pPr>
      <w:rPr>
        <w:rFonts w:hint="default"/>
        <w:color w:val="2D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92C00"/>
    <w:multiLevelType w:val="hybridMultilevel"/>
    <w:tmpl w:val="928C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13B4F"/>
    <w:multiLevelType w:val="hybridMultilevel"/>
    <w:tmpl w:val="EA88F906"/>
    <w:lvl w:ilvl="0" w:tplc="7544463A">
      <w:start w:val="1"/>
      <w:numFmt w:val="decimal"/>
      <w:lvlText w:val="%1)"/>
      <w:lvlJc w:val="left"/>
      <w:pPr>
        <w:ind w:left="720" w:hanging="360"/>
      </w:pPr>
      <w:rPr>
        <w:rFonts w:hint="default"/>
        <w:color w:val="2D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80487"/>
    <w:multiLevelType w:val="hybridMultilevel"/>
    <w:tmpl w:val="3716B62E"/>
    <w:lvl w:ilvl="0" w:tplc="7544463A">
      <w:start w:val="1"/>
      <w:numFmt w:val="decimal"/>
      <w:lvlText w:val="%1)"/>
      <w:lvlJc w:val="left"/>
      <w:pPr>
        <w:ind w:left="720" w:hanging="360"/>
      </w:pPr>
      <w:rPr>
        <w:rFonts w:hint="default"/>
        <w:color w:val="2D2D2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drawingGridHorizontalSpacing w:val="110"/>
  <w:displayHorizontalDrawingGridEvery w:val="2"/>
  <w:characterSpacingControl w:val="doNotCompress"/>
  <w:compat>
    <w:ulTrailSpace/>
  </w:compat>
  <w:rsids>
    <w:rsidRoot w:val="006E04B0"/>
    <w:rsid w:val="006E04B0"/>
    <w:rsid w:val="0075191B"/>
    <w:rsid w:val="00865361"/>
    <w:rsid w:val="009801A8"/>
    <w:rsid w:val="00A80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1A8"/>
    <w:rPr>
      <w:color w:val="0000FF" w:themeColor="hyperlink"/>
      <w:u w:val="single"/>
    </w:rPr>
  </w:style>
  <w:style w:type="paragraph" w:styleId="ListParagraph">
    <w:name w:val="List Paragraph"/>
    <w:basedOn w:val="Normal"/>
    <w:uiPriority w:val="34"/>
    <w:qFormat/>
    <w:rsid w:val="00A80EC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u.edu/aad/manuals/fi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u.edu/aad/manuals/fin/fin421-05.html" TargetMode="External"/><Relationship Id="rId5" Type="http://schemas.openxmlformats.org/officeDocument/2006/relationships/hyperlink" Target="http://www.asu.edu/purchasing/forms/restrictlis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rlhaigh</cp:lastModifiedBy>
  <cp:revision>3</cp:revision>
  <dcterms:created xsi:type="dcterms:W3CDTF">2012-06-04T08:25:00Z</dcterms:created>
  <dcterms:modified xsi:type="dcterms:W3CDTF">2012-06-04T15:52:00Z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2012-05-18T00:00:00Z</vt:filetime>
  </property>
  <property fmtid="{D5CDD505-2E9C-101B-9397-08002B2CF9AE}" pid="3" name="LastSaved">
    <vt:filetime>2012-06-04T00:00:00Z</vt:filetime>
  </property>
</Properties>
</file>